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35" w:rsidRDefault="00154D35" w:rsidP="00154D3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</w:pPr>
      <w:r w:rsidRPr="00154D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Ogólna charakterystyka regulatorów typu </w:t>
      </w:r>
      <w:r w:rsidR="001856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P, PI, PD, </w:t>
      </w:r>
      <w:r w:rsidRPr="00154D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PID</w:t>
      </w:r>
    </w:p>
    <w:p w:rsidR="00154D35" w:rsidRPr="00185607" w:rsidRDefault="00154D35" w:rsidP="00154D3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:rsidR="000D5ED8" w:rsidRPr="000D5ED8" w:rsidRDefault="000D5ED8" w:rsidP="0018560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Poglądowo działanie członów P, I oraz D w odniesieniu do czasu można zinterpretować następująco:</w:t>
      </w:r>
    </w:p>
    <w:p w:rsidR="000D5ED8" w:rsidRPr="000D5ED8" w:rsidRDefault="000D5ED8" w:rsidP="00185607">
      <w:pPr>
        <w:numPr>
          <w:ilvl w:val="0"/>
          <w:numId w:val="1"/>
        </w:numPr>
        <w:shd w:val="clear" w:color="auto" w:fill="FFFFFF"/>
        <w:spacing w:after="24" w:line="240" w:lineRule="auto"/>
        <w:ind w:left="2340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działanie członu P kompensuje </w:t>
      </w:r>
      <w:hyperlink r:id="rId6" w:tooltip="Uchyb regulacji" w:history="1">
        <w:r w:rsidRPr="000D5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uchyb</w:t>
        </w:r>
      </w:hyperlink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bieżący</w:t>
      </w:r>
    </w:p>
    <w:p w:rsidR="000D5ED8" w:rsidRPr="000D5ED8" w:rsidRDefault="000D5ED8" w:rsidP="0018560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2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 I kompensuje akumulację </w:t>
      </w:r>
      <w:hyperlink r:id="rId7" w:tooltip="Uchyb regulacji" w:history="1">
        <w:r w:rsidRPr="000D5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uchybów</w:t>
        </w:r>
      </w:hyperlink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 przeszłości</w:t>
      </w:r>
    </w:p>
    <w:p w:rsidR="000D5ED8" w:rsidRDefault="000D5ED8" w:rsidP="0018560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2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 D kompensuje przewidywane </w:t>
      </w:r>
      <w:hyperlink r:id="rId8" w:tooltip="Uchyb regulacji" w:history="1">
        <w:r w:rsidRPr="000D5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uchyby</w:t>
        </w:r>
      </w:hyperlink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 przyszłości.</w:t>
      </w:r>
    </w:p>
    <w:p w:rsidR="000D5ED8" w:rsidRDefault="00185607" w:rsidP="000D5ED8">
      <w:pPr>
        <w:shd w:val="clear" w:color="auto" w:fill="FFFFFF"/>
        <w:spacing w:before="100" w:beforeAutospacing="1" w:after="24" w:line="240" w:lineRule="auto"/>
        <w:ind w:left="24"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kładowa </w:t>
      </w:r>
      <w:r w:rsidR="000D5ED8" w:rsidRPr="000D5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proporcjonalna P</w:t>
      </w:r>
      <w:r w:rsid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(parametr </w:t>
      </w:r>
      <w:proofErr w:type="spellStart"/>
      <w:r w:rsid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0D5ED8"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>p</w:t>
      </w:r>
      <w:proofErr w:type="spellEnd"/>
      <w:r w:rsid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przeważnie powoduje zmniejszenie błędów statycznych. W stanach ustalonych polepsza się dokładność pracy układu. Układ lepiej odtwarza sygnał sterujący i lepiej kompensuje zakłócenia. Zmniejsza czas regulacji.</w:t>
      </w:r>
    </w:p>
    <w:p w:rsidR="000D5ED8" w:rsidRDefault="000D5ED8" w:rsidP="00185607">
      <w:pPr>
        <w:shd w:val="clear" w:color="auto" w:fill="FFFFFF"/>
        <w:spacing w:after="0" w:line="240" w:lineRule="auto"/>
        <w:ind w:left="23"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Składowa </w:t>
      </w:r>
      <w:r w:rsidRPr="000D5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całkująca 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(parametr T</w:t>
      </w: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>i</w:t>
      </w: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likwiduje błędy statyczne. W stanach ustalonych całkowicie odtwarza sygnał sterujący</w:t>
      </w:r>
      <w:r w:rsidR="00581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kompensuje działanie zakłóceń. Wydłuża czas regulacji.</w:t>
      </w:r>
    </w:p>
    <w:p w:rsidR="00581557" w:rsidRDefault="00663C42" w:rsidP="00185607">
      <w:pPr>
        <w:shd w:val="clear" w:color="auto" w:fill="FFFFFF"/>
        <w:spacing w:after="24" w:line="240" w:lineRule="auto"/>
        <w:ind w:left="23"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Składowa </w:t>
      </w:r>
      <w:r w:rsidRPr="00663C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różniczkująca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(parametr </w:t>
      </w:r>
      <w:proofErr w:type="spellStart"/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>d</w:t>
      </w:r>
      <w:proofErr w:type="spellEnd"/>
      <w:r w:rsidRPr="000D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występuje jedynie w stanach przejściowych, zanika w ustalonych. Skraca czas regulacji (przyspieszenie początkowej fazy stanu przejściowego).</w:t>
      </w:r>
    </w:p>
    <w:p w:rsidR="00663C42" w:rsidRPr="00663C42" w:rsidRDefault="00663C42" w:rsidP="00185607">
      <w:pPr>
        <w:shd w:val="clear" w:color="auto" w:fill="FFFFFF"/>
        <w:spacing w:after="24" w:line="240" w:lineRule="auto"/>
        <w:ind w:left="23" w:firstLine="51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663C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Zarys charakterystyki podstawowych typów regulatorów</w:t>
      </w:r>
    </w:p>
    <w:tbl>
      <w:tblPr>
        <w:tblStyle w:val="Tabela-Siatka"/>
        <w:tblW w:w="0" w:type="auto"/>
        <w:jc w:val="center"/>
        <w:tblInd w:w="24" w:type="dxa"/>
        <w:tblLook w:val="04A0" w:firstRow="1" w:lastRow="0" w:firstColumn="1" w:lastColumn="0" w:noHBand="0" w:noVBand="1"/>
      </w:tblPr>
      <w:tblGrid>
        <w:gridCol w:w="804"/>
        <w:gridCol w:w="3226"/>
        <w:gridCol w:w="5182"/>
      </w:tblGrid>
      <w:tr w:rsidR="00663C42" w:rsidTr="00EF581A">
        <w:trPr>
          <w:jc w:val="center"/>
        </w:trPr>
        <w:tc>
          <w:tcPr>
            <w:tcW w:w="804" w:type="dxa"/>
            <w:vAlign w:val="center"/>
          </w:tcPr>
          <w:p w:rsidR="00663C42" w:rsidRDefault="00663C42" w:rsidP="00663C42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26" w:type="dxa"/>
            <w:vAlign w:val="center"/>
          </w:tcPr>
          <w:p w:rsidR="00663C42" w:rsidRDefault="00663C42" w:rsidP="00EF581A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Typ regulatora- transmitancja</w:t>
            </w:r>
            <w:r w:rsidR="00EF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(wg schematu </w:t>
            </w:r>
            <w:r w:rsidR="00EF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poniż</w:t>
            </w:r>
            <w:r w:rsidR="00EF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ej)</w:t>
            </w:r>
          </w:p>
        </w:tc>
        <w:tc>
          <w:tcPr>
            <w:tcW w:w="5182" w:type="dxa"/>
            <w:vAlign w:val="center"/>
          </w:tcPr>
          <w:p w:rsidR="00663C42" w:rsidRDefault="00D86764" w:rsidP="00D86764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Prognozowane działanie układu</w:t>
            </w:r>
          </w:p>
        </w:tc>
      </w:tr>
      <w:tr w:rsidR="00663C42" w:rsidTr="00EF581A">
        <w:trPr>
          <w:jc w:val="center"/>
        </w:trPr>
        <w:tc>
          <w:tcPr>
            <w:tcW w:w="804" w:type="dxa"/>
            <w:vAlign w:val="center"/>
          </w:tcPr>
          <w:p w:rsidR="00663C42" w:rsidRPr="00663C42" w:rsidRDefault="00663C42" w:rsidP="00663C42">
            <w:pPr>
              <w:pStyle w:val="Akapitzlist"/>
              <w:numPr>
                <w:ilvl w:val="0"/>
                <w:numId w:val="2"/>
              </w:num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:rsidR="00BE4F6E" w:rsidRDefault="00255FF3" w:rsidP="00EF581A">
            <w:pPr>
              <w:spacing w:before="120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D86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”- </w:t>
            </w:r>
          </w:p>
          <w:p w:rsidR="00663C42" w:rsidRDefault="00D86764" w:rsidP="00D86764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 xml:space="preserve">=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p</m:t>
                  </m:r>
                </m:sub>
              </m:sSub>
            </m:oMath>
          </w:p>
        </w:tc>
        <w:tc>
          <w:tcPr>
            <w:tcW w:w="5182" w:type="dxa"/>
            <w:vAlign w:val="center"/>
          </w:tcPr>
          <w:p w:rsidR="00663C42" w:rsidRDefault="00D86764" w:rsidP="00D86764">
            <w:pPr>
              <w:spacing w:before="100" w:beforeAutospacing="1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Zmniejszenie błędu ustalonego odpowiedzi (przy skokowym sygnale sterującym lub zakłócającym). </w:t>
            </w:r>
          </w:p>
        </w:tc>
      </w:tr>
      <w:tr w:rsidR="00663C42" w:rsidTr="00EF581A">
        <w:trPr>
          <w:jc w:val="center"/>
        </w:trPr>
        <w:tc>
          <w:tcPr>
            <w:tcW w:w="804" w:type="dxa"/>
            <w:vAlign w:val="center"/>
          </w:tcPr>
          <w:p w:rsidR="00663C42" w:rsidRPr="00663C42" w:rsidRDefault="00663C42" w:rsidP="00663C42">
            <w:pPr>
              <w:pStyle w:val="Akapitzlist"/>
              <w:numPr>
                <w:ilvl w:val="0"/>
                <w:numId w:val="2"/>
              </w:num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:rsidR="00BE4F6E" w:rsidRDefault="00D86764" w:rsidP="00EF581A">
            <w:pPr>
              <w:spacing w:before="120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D86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”- </w:t>
            </w:r>
          </w:p>
          <w:p w:rsidR="00663C42" w:rsidRDefault="00D86764" w:rsidP="00D86764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∙(1+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∙s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)</m:t>
              </m:r>
            </m:oMath>
          </w:p>
        </w:tc>
        <w:tc>
          <w:tcPr>
            <w:tcW w:w="5182" w:type="dxa"/>
            <w:vAlign w:val="center"/>
          </w:tcPr>
          <w:p w:rsidR="00663C42" w:rsidRDefault="00D86764" w:rsidP="00D86764">
            <w:pPr>
              <w:spacing w:before="100" w:beforeAutospacing="1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Likwidacja błędu statycznego odpowiedzi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 skokowym sygnale sterującym lub zakłócającym)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 Zwiększenie czasu regulacji.</w:t>
            </w:r>
          </w:p>
        </w:tc>
      </w:tr>
      <w:tr w:rsidR="00663C42" w:rsidTr="00EF581A">
        <w:trPr>
          <w:jc w:val="center"/>
        </w:trPr>
        <w:tc>
          <w:tcPr>
            <w:tcW w:w="804" w:type="dxa"/>
            <w:vAlign w:val="center"/>
          </w:tcPr>
          <w:p w:rsidR="00663C42" w:rsidRPr="00663C42" w:rsidRDefault="00663C42" w:rsidP="00663C42">
            <w:pPr>
              <w:pStyle w:val="Akapitzlist"/>
              <w:numPr>
                <w:ilvl w:val="0"/>
                <w:numId w:val="2"/>
              </w:num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:rsidR="00BE4F6E" w:rsidRDefault="00D86764" w:rsidP="00EF581A">
            <w:pPr>
              <w:spacing w:before="120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D86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”</w:t>
            </w:r>
            <w:r w:rsidR="00BE4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(idealny)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:rsidR="00BE4F6E" w:rsidRPr="00BE4F6E" w:rsidRDefault="00D86764" w:rsidP="00BE4F6E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d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∙s</m:t>
                  </m:r>
                </m:e>
              </m:d>
            </m:oMath>
          </w:p>
        </w:tc>
        <w:tc>
          <w:tcPr>
            <w:tcW w:w="5182" w:type="dxa"/>
            <w:vAlign w:val="center"/>
          </w:tcPr>
          <w:p w:rsidR="00663C42" w:rsidRDefault="00BE4F6E" w:rsidP="00BE4F6E">
            <w:pPr>
              <w:spacing w:before="100" w:beforeAutospacing="1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Zmniejszenie błędu ustalonego odpowiedzi (przy skokowym sygnale sterującym lub zakłócającym).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Zmniejszenie czasu regulacji.</w:t>
            </w:r>
          </w:p>
        </w:tc>
      </w:tr>
      <w:tr w:rsidR="00663C42" w:rsidTr="00EF581A">
        <w:trPr>
          <w:jc w:val="center"/>
        </w:trPr>
        <w:tc>
          <w:tcPr>
            <w:tcW w:w="804" w:type="dxa"/>
            <w:vAlign w:val="center"/>
          </w:tcPr>
          <w:p w:rsidR="00663C42" w:rsidRPr="00663C42" w:rsidRDefault="00663C42" w:rsidP="00663C42">
            <w:pPr>
              <w:pStyle w:val="Akapitzlist"/>
              <w:numPr>
                <w:ilvl w:val="0"/>
                <w:numId w:val="2"/>
              </w:num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:rsidR="00BE4F6E" w:rsidRDefault="00BE4F6E" w:rsidP="00EF581A">
            <w:pPr>
              <w:spacing w:before="120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D86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D867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” (idealny)-</w:t>
            </w:r>
          </w:p>
          <w:p w:rsidR="00663C42" w:rsidRDefault="00BE4F6E" w:rsidP="00BE4F6E">
            <w:pPr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eastAsia="pl-PL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d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∙s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m:t>∙s</m:t>
                      </m:r>
                    </m:den>
                  </m:f>
                </m:e>
              </m:d>
            </m:oMath>
          </w:p>
        </w:tc>
        <w:tc>
          <w:tcPr>
            <w:tcW w:w="5182" w:type="dxa"/>
            <w:vAlign w:val="center"/>
          </w:tcPr>
          <w:p w:rsidR="00663C42" w:rsidRDefault="00BE4F6E" w:rsidP="00BE4F6E">
            <w:pPr>
              <w:spacing w:before="100" w:beforeAutospacing="1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Likwidacja błędu statycznego odpowiedzi (przy skokowym sygnale sterującym lub zakłócającym).</w:t>
            </w:r>
            <w:r w:rsidR="00EF58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Zmniejszenie czasu regulacji.</w:t>
            </w:r>
          </w:p>
        </w:tc>
      </w:tr>
    </w:tbl>
    <w:p w:rsidR="000D5ED8" w:rsidRDefault="00294064" w:rsidP="00294064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Schemat blokowy regulatora PID</w:t>
      </w:r>
      <w:r w:rsidR="00154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(idealny człon „D”)</w:t>
      </w:r>
    </w:p>
    <w:p w:rsidR="00294064" w:rsidRDefault="00294064" w:rsidP="00294064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798933" cy="1530136"/>
            <wp:effectExtent l="0" t="0" r="1905" b="0"/>
            <wp:docPr id="6" name="Obraz 6" descr="Znalezione obrazy dla zapytania regulator 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egulator P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31" cy="153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07" w:rsidRPr="00EF581A" w:rsidRDefault="00EF581A" w:rsidP="00EF581A">
      <w:pPr>
        <w:shd w:val="clear" w:color="auto" w:fill="FFFFFF"/>
        <w:spacing w:after="24" w:line="240" w:lineRule="auto"/>
        <w:ind w:left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“</w:t>
      </w:r>
      <w:r w:rsidR="00185607" w:rsidRPr="00EF5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pl-PL"/>
        </w:rPr>
        <w:t>PI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”</w:t>
      </w:r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- T</w:t>
      </w:r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pl-PL"/>
        </w:rPr>
        <w:t>d</w:t>
      </w:r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=0;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“</w:t>
      </w:r>
      <w:r w:rsidR="00185607" w:rsidRPr="00EF5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pl-PL"/>
        </w:rPr>
        <w:t>PD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”</w:t>
      </w:r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- </w:t>
      </w:r>
      <w:proofErr w:type="spellStart"/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T</w:t>
      </w:r>
      <w:r w:rsidR="00185607"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pl-PL"/>
        </w:rPr>
        <w:t>i</w:t>
      </w:r>
      <w:proofErr w:type="spellEnd"/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vertAlign w:val="subscript"/>
            <w:lang w:val="en-GB" w:eastAsia="pl-PL"/>
          </w:rPr>
          <m:t>→∞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 ; “</w:t>
      </w:r>
      <w:r w:rsidRPr="00EF5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”- </w:t>
      </w:r>
      <w:r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T</w:t>
      </w:r>
      <w:r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pl-PL"/>
        </w:rPr>
        <w:t>d</w:t>
      </w:r>
      <w:r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=0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, </w:t>
      </w:r>
      <w:proofErr w:type="spellStart"/>
      <w:r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T</w:t>
      </w:r>
      <w:r w:rsidRPr="00EF58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pl-PL"/>
        </w:rPr>
        <w:t>i</w:t>
      </w:r>
      <w:proofErr w:type="spellEnd"/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vertAlign w:val="subscript"/>
            <w:lang w:val="en-GB" w:eastAsia="pl-PL"/>
          </w:rPr>
          <m:t>→∞</m:t>
        </m:r>
      </m:oMath>
    </w:p>
    <w:sectPr w:rsidR="00185607" w:rsidRPr="00EF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1541"/>
    <w:multiLevelType w:val="multilevel"/>
    <w:tmpl w:val="332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E365EF"/>
    <w:multiLevelType w:val="hybridMultilevel"/>
    <w:tmpl w:val="51CA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D8"/>
    <w:rsid w:val="000D5ED8"/>
    <w:rsid w:val="00154D35"/>
    <w:rsid w:val="00185607"/>
    <w:rsid w:val="00255FF3"/>
    <w:rsid w:val="00294064"/>
    <w:rsid w:val="00581557"/>
    <w:rsid w:val="00663C42"/>
    <w:rsid w:val="006A2EF0"/>
    <w:rsid w:val="00BE4F6E"/>
    <w:rsid w:val="00D86764"/>
    <w:rsid w:val="00E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D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D5ED8"/>
  </w:style>
  <w:style w:type="character" w:styleId="Hipercze">
    <w:name w:val="Hyperlink"/>
    <w:basedOn w:val="Domylnaczcionkaakapitu"/>
    <w:uiPriority w:val="99"/>
    <w:semiHidden/>
    <w:unhideWhenUsed/>
    <w:rsid w:val="000D5ED8"/>
    <w:rPr>
      <w:color w:val="0000FF"/>
      <w:u w:val="single"/>
    </w:rPr>
  </w:style>
  <w:style w:type="table" w:styleId="Tabela-Siatka">
    <w:name w:val="Table Grid"/>
    <w:basedOn w:val="Standardowy"/>
    <w:uiPriority w:val="59"/>
    <w:rsid w:val="006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C4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67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E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D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D5ED8"/>
  </w:style>
  <w:style w:type="character" w:styleId="Hipercze">
    <w:name w:val="Hyperlink"/>
    <w:basedOn w:val="Domylnaczcionkaakapitu"/>
    <w:uiPriority w:val="99"/>
    <w:semiHidden/>
    <w:unhideWhenUsed/>
    <w:rsid w:val="000D5ED8"/>
    <w:rPr>
      <w:color w:val="0000FF"/>
      <w:u w:val="single"/>
    </w:rPr>
  </w:style>
  <w:style w:type="table" w:styleId="Tabela-Siatka">
    <w:name w:val="Table Grid"/>
    <w:basedOn w:val="Standardowy"/>
    <w:uiPriority w:val="59"/>
    <w:rsid w:val="006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C4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6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chyb_regulac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Uchyb_regul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chyb_regulacj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Smyksy</dc:creator>
  <cp:lastModifiedBy>Krzysztof Smyksy</cp:lastModifiedBy>
  <cp:revision>2</cp:revision>
  <dcterms:created xsi:type="dcterms:W3CDTF">2017-01-14T17:40:00Z</dcterms:created>
  <dcterms:modified xsi:type="dcterms:W3CDTF">2017-01-14T17:40:00Z</dcterms:modified>
</cp:coreProperties>
</file>